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CE" w:rsidRDefault="009A2E4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1000125" cy="1247775"/>
            <wp:effectExtent l="0" t="0" r="9525" b="9525"/>
            <wp:wrapSquare wrapText="bothSides"/>
            <wp:docPr id="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C. E. Almeida Barros </w:t>
      </w:r>
    </w:p>
    <w:p w:rsidR="009A2E48" w:rsidRDefault="002C65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02/06</w:t>
      </w:r>
      <w:r w:rsidR="00EA4192">
        <w:rPr>
          <w:rFonts w:ascii="Arial" w:hAnsi="Arial" w:cs="Arial"/>
          <w:sz w:val="24"/>
          <w:szCs w:val="24"/>
        </w:rPr>
        <w:t>/</w:t>
      </w:r>
      <w:r w:rsidR="009A2E48">
        <w:rPr>
          <w:rFonts w:ascii="Arial" w:hAnsi="Arial" w:cs="Arial"/>
          <w:sz w:val="24"/>
          <w:szCs w:val="24"/>
        </w:rPr>
        <w:t>2020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Profª</w:t>
      </w:r>
      <w:proofErr w:type="spellEnd"/>
      <w:r>
        <w:rPr>
          <w:rFonts w:ascii="Arial" w:hAnsi="Arial" w:cs="Arial"/>
          <w:sz w:val="24"/>
          <w:szCs w:val="24"/>
        </w:rPr>
        <w:t xml:space="preserve"> Ester Paiva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3º ano do Ensino Médio </w:t>
      </w:r>
    </w:p>
    <w:p w:rsidR="00EE3E4C" w:rsidRDefault="000660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FILOSOFIA </w:t>
      </w:r>
    </w:p>
    <w:p w:rsidR="0006605F" w:rsidRDefault="00D82A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8FB64C2">
            <wp:extent cx="5799600" cy="810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1"/>
                    <a:stretch/>
                  </pic:blipFill>
                  <pic:spPr bwMode="auto">
                    <a:xfrm>
                      <a:off x="0" y="0"/>
                      <a:ext cx="57996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207" w:rsidRDefault="00E56CC7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C5DDA53">
            <wp:extent cx="5989955" cy="84391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3"/>
                    <a:stretch/>
                  </pic:blipFill>
                  <pic:spPr bwMode="auto">
                    <a:xfrm>
                      <a:off x="0" y="0"/>
                      <a:ext cx="5990400" cy="843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9FC" w:rsidRDefault="000E29FC" w:rsidP="000E29FC">
      <w:pPr>
        <w:rPr>
          <w:rFonts w:ascii="Arial" w:hAnsi="Arial" w:cs="Arial"/>
          <w:sz w:val="24"/>
          <w:szCs w:val="24"/>
        </w:rPr>
      </w:pPr>
    </w:p>
    <w:p w:rsidR="00E56CC7" w:rsidRDefault="00E56CC7" w:rsidP="000E29FC">
      <w:pPr>
        <w:rPr>
          <w:rFonts w:ascii="Arial" w:hAnsi="Arial" w:cs="Arial"/>
          <w:sz w:val="24"/>
          <w:szCs w:val="24"/>
        </w:rPr>
      </w:pPr>
    </w:p>
    <w:p w:rsidR="00E56CC7" w:rsidRDefault="00E56CC7" w:rsidP="000E29FC">
      <w:pPr>
        <w:rPr>
          <w:rFonts w:ascii="Arial" w:hAnsi="Arial" w:cs="Arial"/>
          <w:sz w:val="24"/>
          <w:szCs w:val="24"/>
        </w:rPr>
      </w:pPr>
    </w:p>
    <w:p w:rsidR="00E56CC7" w:rsidRDefault="00E56CC7" w:rsidP="000E29FC">
      <w:pPr>
        <w:rPr>
          <w:rFonts w:ascii="Arial" w:hAnsi="Arial" w:cs="Arial"/>
          <w:sz w:val="24"/>
          <w:szCs w:val="24"/>
        </w:rPr>
      </w:pPr>
    </w:p>
    <w:p w:rsidR="00E56CC7" w:rsidRDefault="00E56CC7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194F69D">
            <wp:extent cx="6713220" cy="219059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9" b="5765"/>
                    <a:stretch/>
                  </pic:blipFill>
                  <pic:spPr bwMode="auto">
                    <a:xfrm>
                      <a:off x="0" y="0"/>
                      <a:ext cx="6714000" cy="21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CC7" w:rsidRDefault="00E56CC7" w:rsidP="000E29FC">
      <w:pPr>
        <w:rPr>
          <w:rFonts w:ascii="Arial" w:hAnsi="Arial" w:cs="Arial"/>
          <w:sz w:val="24"/>
          <w:szCs w:val="24"/>
        </w:rPr>
      </w:pPr>
    </w:p>
    <w:p w:rsidR="00E56CC7" w:rsidRDefault="00E56CC7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Atividades </w:t>
      </w:r>
    </w:p>
    <w:p w:rsidR="00FC3C90" w:rsidRDefault="00FC3C90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Com base na leitura do texto, preencha o quadro a seguir com as principais características dos três descritos por Comte.</w:t>
      </w:r>
    </w:p>
    <w:p w:rsidR="00FC3C90" w:rsidRDefault="00FC3C90" w:rsidP="000E29FC">
      <w:pPr>
        <w:rPr>
          <w:rFonts w:ascii="Arial" w:hAnsi="Arial" w:cs="Arial"/>
          <w:sz w:val="24"/>
          <w:szCs w:val="24"/>
        </w:rPr>
      </w:pPr>
    </w:p>
    <w:p w:rsidR="00FC3C90" w:rsidRDefault="00FC3C90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Estado teológico ____________________________________________________________________________________________________________________________________________________________</w:t>
      </w:r>
    </w:p>
    <w:p w:rsidR="00FC3C90" w:rsidRDefault="00FC3C90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Estado metafisico ____________________________________________________________________________________________________________________________________________________________</w:t>
      </w:r>
    </w:p>
    <w:p w:rsidR="00FC3C90" w:rsidRDefault="00FC3C90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Estado positivo______________________________________________________________________________________________________________________________________________________</w:t>
      </w:r>
    </w:p>
    <w:p w:rsidR="00FC3C90" w:rsidRDefault="00FC3C90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 Explique as características do positivismo.</w:t>
      </w:r>
    </w:p>
    <w:p w:rsidR="00FC3C90" w:rsidRDefault="00FC3C90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FC3C90" w:rsidRDefault="00FC3C90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3- </w:t>
      </w:r>
      <w:proofErr w:type="gramStart"/>
      <w:r>
        <w:rPr>
          <w:rFonts w:ascii="Arial" w:hAnsi="Arial" w:cs="Arial"/>
          <w:sz w:val="24"/>
          <w:szCs w:val="24"/>
        </w:rPr>
        <w:t>( UEL</w:t>
      </w:r>
      <w:proofErr w:type="gramEnd"/>
      <w:r>
        <w:rPr>
          <w:rFonts w:ascii="Arial" w:hAnsi="Arial" w:cs="Arial"/>
          <w:sz w:val="24"/>
          <w:szCs w:val="24"/>
        </w:rPr>
        <w:t xml:space="preserve">) Leia o texto a seguir. </w:t>
      </w:r>
    </w:p>
    <w:p w:rsidR="000A482A" w:rsidRDefault="000A482A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Até o século XVIII, a maioria dos campos de conhecimento, hoje enquadrados sob o rótulo de ciências, era ainda, como na Antiguidade Clássica, parte integral dos grandes sistemas filosóficos. A constituição de saberes autônomos, organizados em disciplinas especificas, como a Biologia ou a própria Sociologia, envolverá, de uma forma ou de outra, a progressiva reflexão filosófica, como a liberdade e a razão. </w:t>
      </w:r>
    </w:p>
    <w:p w:rsidR="000A482A" w:rsidRDefault="000A482A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base nos conhecimentos sobre o surgimento da Sociologia, assinale a alternativa que apresenta, corretamente, a relação entre conhecimentos sociológico de Auguste Comte e as ideias iluministas.</w:t>
      </w:r>
    </w:p>
    <w:p w:rsidR="000B3821" w:rsidRDefault="000A482A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A ideia de desenvolvimento pela revolução social foi defendida pelo iluminismo, que influenciou</w:t>
      </w:r>
      <w:r w:rsidR="000B3821">
        <w:rPr>
          <w:rFonts w:ascii="Arial" w:hAnsi="Arial" w:cs="Arial"/>
          <w:sz w:val="24"/>
          <w:szCs w:val="24"/>
        </w:rPr>
        <w:t xml:space="preserve"> o positivismo. </w:t>
      </w:r>
    </w:p>
    <w:p w:rsidR="000B3821" w:rsidRDefault="000B3821" w:rsidP="000E29FC">
      <w:pPr>
        <w:rPr>
          <w:rFonts w:ascii="Arial" w:hAnsi="Arial" w:cs="Arial"/>
          <w:sz w:val="24"/>
          <w:szCs w:val="24"/>
        </w:rPr>
      </w:pPr>
    </w:p>
    <w:p w:rsidR="000B3821" w:rsidRDefault="000B3821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A crença na razão como promotora do progresso da sociedade foi compartilhada pelo iluminismo e pelo positivismo.</w:t>
      </w:r>
    </w:p>
    <w:p w:rsidR="000B3821" w:rsidRDefault="000B3821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c) O iluminismo forneceu os princípios e as bases teológicas da luta de classes para a formulação do Positivismo.</w:t>
      </w:r>
    </w:p>
    <w:p w:rsidR="000B3821" w:rsidRDefault="000B3821" w:rsidP="000E29FC">
      <w:pPr>
        <w:rPr>
          <w:rFonts w:ascii="Arial" w:hAnsi="Arial" w:cs="Arial"/>
          <w:sz w:val="24"/>
          <w:szCs w:val="24"/>
        </w:rPr>
      </w:pPr>
    </w:p>
    <w:p w:rsidR="000B3821" w:rsidRDefault="000B3821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O reconhecimento da vaidade do conhecimento teológico para explicar a realidade social é um ponto comum entre o iluminismo e o Positivismo.</w:t>
      </w:r>
    </w:p>
    <w:p w:rsidR="000B3821" w:rsidRDefault="000B3821" w:rsidP="000E29FC">
      <w:pPr>
        <w:rPr>
          <w:rFonts w:ascii="Arial" w:hAnsi="Arial" w:cs="Arial"/>
          <w:sz w:val="24"/>
          <w:szCs w:val="24"/>
        </w:rPr>
      </w:pPr>
    </w:p>
    <w:p w:rsidR="000B3821" w:rsidRDefault="000B3821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Os clientes e as contradições do progresso para a liberdade humana formam apontados pelo iluminismo e aceitos pelo Positivismo. </w:t>
      </w:r>
    </w:p>
    <w:p w:rsidR="00A72E0A" w:rsidRDefault="00A72E0A" w:rsidP="000E29FC">
      <w:pPr>
        <w:rPr>
          <w:rFonts w:ascii="Arial" w:hAnsi="Arial" w:cs="Arial"/>
          <w:sz w:val="24"/>
          <w:szCs w:val="24"/>
        </w:rPr>
      </w:pPr>
    </w:p>
    <w:p w:rsidR="000A482A" w:rsidRDefault="00A72E0A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 </w:t>
      </w:r>
      <w:proofErr w:type="gramStart"/>
      <w:r>
        <w:rPr>
          <w:rFonts w:ascii="Arial" w:hAnsi="Arial" w:cs="Arial"/>
          <w:sz w:val="24"/>
          <w:szCs w:val="24"/>
        </w:rPr>
        <w:t>( UFU</w:t>
      </w:r>
      <w:proofErr w:type="gramEnd"/>
      <w:r>
        <w:rPr>
          <w:rFonts w:ascii="Arial" w:hAnsi="Arial" w:cs="Arial"/>
          <w:sz w:val="24"/>
          <w:szCs w:val="24"/>
        </w:rPr>
        <w:t>_ MG)</w:t>
      </w:r>
      <w:r w:rsidR="000A482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Hegel, em seus cursos universitários de Filosofia da História, fez a seguinte afirmação sobre a relação entre a filosofia e a história: </w:t>
      </w:r>
    </w:p>
    <w:p w:rsidR="005D3EE9" w:rsidRPr="005D3EE9" w:rsidRDefault="005D3EE9" w:rsidP="000E29FC">
      <w:pPr>
        <w:rPr>
          <w:rFonts w:ascii="Arial" w:hAnsi="Arial" w:cs="Arial"/>
          <w:color w:val="0070C0"/>
          <w:sz w:val="24"/>
          <w:szCs w:val="24"/>
        </w:rPr>
      </w:pPr>
      <w:r w:rsidRPr="005D3EE9">
        <w:rPr>
          <w:rFonts w:ascii="Arial" w:hAnsi="Arial" w:cs="Arial"/>
          <w:color w:val="0070C0"/>
          <w:sz w:val="24"/>
          <w:szCs w:val="24"/>
        </w:rPr>
        <w:t xml:space="preserve">      </w:t>
      </w:r>
      <w:proofErr w:type="gramStart"/>
      <w:r w:rsidRPr="005D3EE9">
        <w:rPr>
          <w:rFonts w:ascii="Arial" w:hAnsi="Arial" w:cs="Arial"/>
          <w:color w:val="0070C0"/>
          <w:sz w:val="24"/>
          <w:szCs w:val="24"/>
        </w:rPr>
        <w:t>“ O</w:t>
      </w:r>
      <w:proofErr w:type="gramEnd"/>
      <w:r w:rsidRPr="005D3EE9">
        <w:rPr>
          <w:rFonts w:ascii="Arial" w:hAnsi="Arial" w:cs="Arial"/>
          <w:color w:val="0070C0"/>
          <w:sz w:val="24"/>
          <w:szCs w:val="24"/>
        </w:rPr>
        <w:t xml:space="preserve"> único pensamento que a filosofia aporta é a contemplação da história”.</w:t>
      </w:r>
    </w:p>
    <w:p w:rsidR="000A482A" w:rsidRDefault="005D3EE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acordo com a reflexão de Hegel. É correto afirmar que: </w:t>
      </w:r>
    </w:p>
    <w:p w:rsidR="005D3EE9" w:rsidRDefault="005D3EE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I. a razão governa o mundo e, portanto, a história universal é um processo racional.</w:t>
      </w:r>
    </w:p>
    <w:p w:rsidR="005D3EE9" w:rsidRDefault="005D3EE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II. a ação dos homens obedece à vontade divina que preestabelece o curso da história. </w:t>
      </w:r>
    </w:p>
    <w:p w:rsidR="005D3EE9" w:rsidRDefault="005D3EE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III. no processo histórico o pensar está subordinado ao real existente. </w:t>
      </w:r>
    </w:p>
    <w:p w:rsidR="005D3EE9" w:rsidRDefault="005D3EE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IV, a ideia, ou a razão, se origina da força material e reprodução da história. </w:t>
      </w:r>
    </w:p>
    <w:p w:rsidR="005D3EE9" w:rsidRDefault="005D3EE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Assinale a alternativa que contém somente assertivas corretas. </w:t>
      </w:r>
    </w:p>
    <w:p w:rsidR="005D3EE9" w:rsidRDefault="005D3EE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III e IV                                 c) II e III </w:t>
      </w:r>
    </w:p>
    <w:p w:rsidR="005D3EE9" w:rsidRDefault="005D3EE9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I e II                                    d) I e III</w:t>
      </w:r>
    </w:p>
    <w:p w:rsidR="005D3EE9" w:rsidRDefault="005D3EE9" w:rsidP="000E29FC">
      <w:pPr>
        <w:rPr>
          <w:rFonts w:ascii="Arial" w:hAnsi="Arial" w:cs="Arial"/>
          <w:sz w:val="24"/>
          <w:szCs w:val="24"/>
        </w:rPr>
      </w:pPr>
    </w:p>
    <w:p w:rsidR="000F491F" w:rsidRDefault="0098677D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5- </w:t>
      </w:r>
      <w:proofErr w:type="gramStart"/>
      <w:r>
        <w:rPr>
          <w:rFonts w:ascii="Arial" w:hAnsi="Arial" w:cs="Arial"/>
          <w:sz w:val="24"/>
          <w:szCs w:val="24"/>
        </w:rPr>
        <w:t>( UEL</w:t>
      </w:r>
      <w:proofErr w:type="gramEnd"/>
      <w:r>
        <w:rPr>
          <w:rFonts w:ascii="Arial" w:hAnsi="Arial" w:cs="Arial"/>
          <w:sz w:val="24"/>
          <w:szCs w:val="24"/>
        </w:rPr>
        <w:t xml:space="preserve"> – PR) Assinale a figura a seguir.</w:t>
      </w:r>
    </w:p>
    <w:p w:rsidR="005D3EE9" w:rsidRDefault="0098677D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8677D" w:rsidRDefault="000F491F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789051B">
            <wp:extent cx="2919600" cy="2221200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22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91F" w:rsidRDefault="000F491F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figura ilustra, por meio da ironia, parte da crítica que a perspectiva sociológica baseada nas reflexões teóricas de Karl Max </w:t>
      </w:r>
      <w:proofErr w:type="gramStart"/>
      <w:r>
        <w:rPr>
          <w:rFonts w:ascii="Arial" w:hAnsi="Arial" w:cs="Arial"/>
          <w:sz w:val="24"/>
          <w:szCs w:val="24"/>
        </w:rPr>
        <w:t>( 1818</w:t>
      </w:r>
      <w:proofErr w:type="gramEnd"/>
      <w:r>
        <w:rPr>
          <w:rFonts w:ascii="Arial" w:hAnsi="Arial" w:cs="Arial"/>
          <w:sz w:val="24"/>
          <w:szCs w:val="24"/>
        </w:rPr>
        <w:t xml:space="preserve">- 1883 ) faz ao caráter ideológico de certas noções de Estado. Sobre a relação entre Estado e sociedade segundo Karl Max, é correto afirmar: </w:t>
      </w:r>
    </w:p>
    <w:p w:rsidR="000F491F" w:rsidRDefault="000F491F" w:rsidP="000E29FC">
      <w:pPr>
        <w:rPr>
          <w:rFonts w:ascii="Arial" w:hAnsi="Arial" w:cs="Arial"/>
          <w:sz w:val="24"/>
          <w:szCs w:val="24"/>
        </w:rPr>
      </w:pPr>
    </w:p>
    <w:p w:rsidR="00650585" w:rsidRDefault="000F491F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a) A finalidade do Estado é o exercício </w:t>
      </w:r>
      <w:r w:rsidR="00650585">
        <w:rPr>
          <w:rFonts w:ascii="Arial" w:hAnsi="Arial" w:cs="Arial"/>
          <w:sz w:val="24"/>
          <w:szCs w:val="24"/>
        </w:rPr>
        <w:t>da justiça entre os homens e, portanto, é um bem indispensável à sociedade.</w:t>
      </w:r>
    </w:p>
    <w:p w:rsidR="00650585" w:rsidRDefault="00650585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O estado é um instrumento de dominação e representa, prioritariamente, os interesses dos setores hegemônicos das classes dominantes. </w:t>
      </w:r>
    </w:p>
    <w:p w:rsidR="00650585" w:rsidRDefault="00650585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O estado tem por finalidade assegurar a felicidade dos cidadãos e garantir, também, a liberdade individual dos homens. </w:t>
      </w:r>
    </w:p>
    <w:p w:rsidR="00650585" w:rsidRDefault="00650585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O estado visa atender, por meio da legislação, à vontade geral dos cidadãos, garantindo, assim, a harmonia social.</w:t>
      </w:r>
    </w:p>
    <w:p w:rsidR="000F491F" w:rsidRDefault="00650585" w:rsidP="000E2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Os regimes totalitários são condição essencial para que o Estado representante, igualmente, os interesses das diversas classes sociais. </w:t>
      </w:r>
    </w:p>
    <w:p w:rsidR="00650585" w:rsidRPr="00C74386" w:rsidRDefault="00650585" w:rsidP="000E29F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650585" w:rsidRPr="00C74386" w:rsidSect="008005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48"/>
    <w:rsid w:val="0006605F"/>
    <w:rsid w:val="000A482A"/>
    <w:rsid w:val="000B3821"/>
    <w:rsid w:val="000C1D1F"/>
    <w:rsid w:val="000E29FC"/>
    <w:rsid w:val="000F491F"/>
    <w:rsid w:val="00147249"/>
    <w:rsid w:val="00183970"/>
    <w:rsid w:val="00186A20"/>
    <w:rsid w:val="001D1C91"/>
    <w:rsid w:val="002426CA"/>
    <w:rsid w:val="00262AC6"/>
    <w:rsid w:val="002C6535"/>
    <w:rsid w:val="00325427"/>
    <w:rsid w:val="003464E0"/>
    <w:rsid w:val="003C18FA"/>
    <w:rsid w:val="004930EF"/>
    <w:rsid w:val="00535709"/>
    <w:rsid w:val="005D3EE9"/>
    <w:rsid w:val="005E1BCE"/>
    <w:rsid w:val="006024E0"/>
    <w:rsid w:val="00647282"/>
    <w:rsid w:val="00650585"/>
    <w:rsid w:val="00655BD0"/>
    <w:rsid w:val="0066643F"/>
    <w:rsid w:val="006830FF"/>
    <w:rsid w:val="008005D8"/>
    <w:rsid w:val="00831D1A"/>
    <w:rsid w:val="00871D56"/>
    <w:rsid w:val="0098677D"/>
    <w:rsid w:val="009A19D7"/>
    <w:rsid w:val="009A2E48"/>
    <w:rsid w:val="009F5207"/>
    <w:rsid w:val="00A616E1"/>
    <w:rsid w:val="00A72E0A"/>
    <w:rsid w:val="00AE0534"/>
    <w:rsid w:val="00BD7BCF"/>
    <w:rsid w:val="00C74386"/>
    <w:rsid w:val="00D82A9B"/>
    <w:rsid w:val="00DC3648"/>
    <w:rsid w:val="00E56CC7"/>
    <w:rsid w:val="00E7433F"/>
    <w:rsid w:val="00E84B30"/>
    <w:rsid w:val="00EA4192"/>
    <w:rsid w:val="00ED1294"/>
    <w:rsid w:val="00EE3E4C"/>
    <w:rsid w:val="00F43E3D"/>
    <w:rsid w:val="00FA578E"/>
    <w:rsid w:val="00FC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4DBF4-71B9-4E8B-B880-71420CA1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5</Pages>
  <Words>622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37</cp:revision>
  <dcterms:created xsi:type="dcterms:W3CDTF">2020-04-11T16:15:00Z</dcterms:created>
  <dcterms:modified xsi:type="dcterms:W3CDTF">2020-06-05T21:51:00Z</dcterms:modified>
</cp:coreProperties>
</file>