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52B9E" w:rsidRPr="00852B9E" w:rsidRDefault="00852B9E" w:rsidP="00852B9E">
      <w:pPr>
        <w:spacing w:after="0"/>
        <w:rPr>
          <w:vanish/>
        </w:rPr>
      </w:pPr>
      <w:bookmarkStart w:id="0" w:name="_GoBack"/>
      <w:bookmarkEnd w:id="0"/>
    </w:p>
    <w:tbl>
      <w:tblPr>
        <w:tblpPr w:leftFromText="141" w:rightFromText="141" w:vertAnchor="text" w:horzAnchor="margin" w:tblpXSpec="center" w:tblpY="-220"/>
        <w:tblW w:w="7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417"/>
        <w:gridCol w:w="1134"/>
        <w:gridCol w:w="1735"/>
      </w:tblGrid>
      <w:tr w:rsidR="00BF6AB1" w:rsidRPr="008D01AB" w14:paraId="1566B9D2" w14:textId="77777777" w:rsidTr="7C073D3A">
        <w:tc>
          <w:tcPr>
            <w:tcW w:w="7122" w:type="dxa"/>
            <w:gridSpan w:val="5"/>
          </w:tcPr>
          <w:p w14:paraId="0D351549" w14:textId="77777777" w:rsidR="00BF6AB1" w:rsidRPr="00BF6AB1" w:rsidRDefault="00BF6AB1" w:rsidP="00476FBA">
            <w:pPr>
              <w:spacing w:after="0"/>
              <w:jc w:val="center"/>
              <w:rPr>
                <w:rFonts w:ascii="Comic Sans MS" w:hAnsi="Comic Sans MS"/>
                <w:color w:val="000000"/>
                <w:sz w:val="28"/>
                <w:szCs w:val="28"/>
              </w:rPr>
            </w:pPr>
            <w:r w:rsidRPr="00BF6AB1">
              <w:rPr>
                <w:rFonts w:ascii="Comic Sans MS" w:hAnsi="Comic Sans MS"/>
                <w:b/>
                <w:sz w:val="28"/>
                <w:szCs w:val="28"/>
              </w:rPr>
              <w:t>COLÉGIO EVANGÉLICO ALMEIDA BARROS</w:t>
            </w:r>
          </w:p>
        </w:tc>
      </w:tr>
      <w:tr w:rsidR="00BF6AB1" w:rsidRPr="008D01AB" w14:paraId="377E0604" w14:textId="77777777" w:rsidTr="7C073D3A">
        <w:tc>
          <w:tcPr>
            <w:tcW w:w="2836" w:type="dxa"/>
            <w:gridSpan w:val="2"/>
          </w:tcPr>
          <w:p w14:paraId="5EA4AE78" w14:textId="1A3659FB" w:rsidR="00BF6AB1" w:rsidRPr="008D01AB" w:rsidRDefault="28820906" w:rsidP="28820906">
            <w:pPr>
              <w:spacing w:after="0"/>
              <w:rPr>
                <w:rFonts w:ascii="Comic Sans MS" w:hAnsi="Comic Sans MS"/>
                <w:sz w:val="24"/>
                <w:szCs w:val="24"/>
              </w:rPr>
            </w:pPr>
            <w:r w:rsidRPr="28820906">
              <w:rPr>
                <w:rFonts w:ascii="Comic Sans MS" w:hAnsi="Comic Sans MS"/>
                <w:sz w:val="24"/>
                <w:szCs w:val="24"/>
              </w:rPr>
              <w:t xml:space="preserve">Exercício  de fixação </w:t>
            </w:r>
          </w:p>
        </w:tc>
        <w:tc>
          <w:tcPr>
            <w:tcW w:w="2551" w:type="dxa"/>
            <w:gridSpan w:val="2"/>
          </w:tcPr>
          <w:p w14:paraId="3538E569"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sz w:val="24"/>
                <w:szCs w:val="24"/>
              </w:rPr>
              <w:t>Disciplina:</w:t>
            </w:r>
          </w:p>
        </w:tc>
        <w:tc>
          <w:tcPr>
            <w:tcW w:w="1735" w:type="dxa"/>
          </w:tcPr>
          <w:p w14:paraId="7648E867" w14:textId="736282D0" w:rsidR="00BF6AB1"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Espanhol </w:t>
            </w:r>
          </w:p>
        </w:tc>
      </w:tr>
      <w:tr w:rsidR="004D4EC7" w:rsidRPr="008D01AB" w14:paraId="7678DF09" w14:textId="77777777" w:rsidTr="7C073D3A">
        <w:tc>
          <w:tcPr>
            <w:tcW w:w="1560" w:type="dxa"/>
          </w:tcPr>
          <w:p w14:paraId="6C7CDA31" w14:textId="77777777" w:rsidR="004D4EC7" w:rsidRPr="00BF6AB1" w:rsidRDefault="004D4EC7" w:rsidP="00476FBA">
            <w:pPr>
              <w:spacing w:after="0"/>
              <w:rPr>
                <w:rFonts w:ascii="Comic Sans MS" w:hAnsi="Comic Sans MS"/>
                <w:color w:val="000000"/>
                <w:sz w:val="20"/>
                <w:szCs w:val="20"/>
              </w:rPr>
            </w:pPr>
            <w:r w:rsidRPr="00BF6AB1">
              <w:rPr>
                <w:rFonts w:ascii="Comic Sans MS" w:hAnsi="Comic Sans MS" w:cs="Tahoma"/>
                <w:sz w:val="20"/>
                <w:szCs w:val="20"/>
              </w:rPr>
              <w:t>Professor(a):</w:t>
            </w:r>
          </w:p>
        </w:tc>
        <w:tc>
          <w:tcPr>
            <w:tcW w:w="2693" w:type="dxa"/>
            <w:gridSpan w:val="2"/>
          </w:tcPr>
          <w:p w14:paraId="08413078" w14:textId="5FAC2314" w:rsidR="004D4EC7" w:rsidRPr="008D01AB" w:rsidRDefault="28820906" w:rsidP="00476FBA">
            <w:pPr>
              <w:spacing w:after="0"/>
              <w:rPr>
                <w:rFonts w:ascii="Comic Sans MS" w:hAnsi="Comic Sans MS"/>
                <w:color w:val="000000"/>
                <w:sz w:val="24"/>
                <w:szCs w:val="24"/>
              </w:rPr>
            </w:pPr>
            <w:r w:rsidRPr="28820906">
              <w:rPr>
                <w:rFonts w:ascii="Comic Sans MS" w:hAnsi="Comic Sans MS"/>
                <w:color w:val="000000" w:themeColor="text1"/>
                <w:sz w:val="24"/>
                <w:szCs w:val="24"/>
              </w:rPr>
              <w:t xml:space="preserve">Fabiano Andrade </w:t>
            </w:r>
          </w:p>
        </w:tc>
        <w:tc>
          <w:tcPr>
            <w:tcW w:w="1134" w:type="dxa"/>
          </w:tcPr>
          <w:p w14:paraId="70261B6C" w14:textId="77777777" w:rsidR="004D4EC7" w:rsidRPr="008D01AB" w:rsidRDefault="004D4EC7" w:rsidP="00476FBA">
            <w:pPr>
              <w:spacing w:after="0"/>
              <w:jc w:val="right"/>
              <w:rPr>
                <w:rFonts w:ascii="Comic Sans MS" w:hAnsi="Comic Sans MS"/>
                <w:color w:val="000000"/>
                <w:sz w:val="24"/>
                <w:szCs w:val="24"/>
              </w:rPr>
            </w:pPr>
            <w:r>
              <w:rPr>
                <w:rFonts w:ascii="Comic Sans MS" w:hAnsi="Comic Sans MS"/>
                <w:color w:val="000000"/>
                <w:sz w:val="24"/>
                <w:szCs w:val="24"/>
              </w:rPr>
              <w:t>Data:</w:t>
            </w:r>
          </w:p>
        </w:tc>
        <w:tc>
          <w:tcPr>
            <w:tcW w:w="1735" w:type="dxa"/>
          </w:tcPr>
          <w:p w14:paraId="0A37501D" w14:textId="77777777" w:rsidR="004D4EC7" w:rsidRPr="008D01AB" w:rsidRDefault="004D4EC7" w:rsidP="00476FBA">
            <w:pPr>
              <w:spacing w:after="0"/>
              <w:rPr>
                <w:rFonts w:ascii="Comic Sans MS" w:hAnsi="Comic Sans MS"/>
                <w:color w:val="000000"/>
                <w:sz w:val="24"/>
                <w:szCs w:val="24"/>
              </w:rPr>
            </w:pPr>
          </w:p>
        </w:tc>
      </w:tr>
      <w:tr w:rsidR="00BF6AB1" w:rsidRPr="008D01AB" w14:paraId="7C736116" w14:textId="77777777" w:rsidTr="7C073D3A">
        <w:tc>
          <w:tcPr>
            <w:tcW w:w="1560" w:type="dxa"/>
          </w:tcPr>
          <w:p w14:paraId="2CD8453F" w14:textId="15FE7C08" w:rsidR="00BF6AB1" w:rsidRPr="008D01AB" w:rsidRDefault="7C073D3A" w:rsidP="00476FBA">
            <w:pPr>
              <w:spacing w:after="0"/>
              <w:rPr>
                <w:rFonts w:ascii="Comic Sans MS" w:hAnsi="Comic Sans MS"/>
                <w:color w:val="000000"/>
                <w:sz w:val="24"/>
                <w:szCs w:val="24"/>
              </w:rPr>
            </w:pPr>
            <w:r w:rsidRPr="7C073D3A">
              <w:rPr>
                <w:rFonts w:ascii="Comic Sans MS" w:hAnsi="Comic Sans MS"/>
                <w:b/>
                <w:bCs/>
                <w:sz w:val="24"/>
                <w:szCs w:val="24"/>
              </w:rPr>
              <w:t xml:space="preserve">  1 º ano </w:t>
            </w:r>
          </w:p>
        </w:tc>
        <w:tc>
          <w:tcPr>
            <w:tcW w:w="1276" w:type="dxa"/>
          </w:tcPr>
          <w:p w14:paraId="5078E5B7" w14:textId="77777777" w:rsidR="00BF6AB1" w:rsidRPr="008D01AB" w:rsidRDefault="00BF6AB1" w:rsidP="00476FBA">
            <w:pPr>
              <w:spacing w:after="0"/>
              <w:jc w:val="right"/>
              <w:rPr>
                <w:rFonts w:ascii="Comic Sans MS" w:hAnsi="Comic Sans MS"/>
                <w:color w:val="000000"/>
                <w:sz w:val="24"/>
                <w:szCs w:val="24"/>
              </w:rPr>
            </w:pPr>
            <w:r w:rsidRPr="008D01AB">
              <w:rPr>
                <w:rFonts w:ascii="Comic Sans MS" w:hAnsi="Comic Sans MS" w:cs="Tahoma"/>
                <w:sz w:val="24"/>
                <w:szCs w:val="24"/>
              </w:rPr>
              <w:t>Turma:</w:t>
            </w:r>
          </w:p>
        </w:tc>
        <w:tc>
          <w:tcPr>
            <w:tcW w:w="1417" w:type="dxa"/>
          </w:tcPr>
          <w:p w14:paraId="5DAB6C7B" w14:textId="77777777" w:rsidR="00BF6AB1" w:rsidRPr="008D01AB" w:rsidRDefault="00BF6AB1" w:rsidP="00476FBA">
            <w:pPr>
              <w:spacing w:after="0"/>
              <w:rPr>
                <w:rFonts w:ascii="Comic Sans MS" w:hAnsi="Comic Sans MS"/>
                <w:color w:val="000000"/>
                <w:sz w:val="24"/>
                <w:szCs w:val="24"/>
              </w:rPr>
            </w:pPr>
          </w:p>
        </w:tc>
        <w:tc>
          <w:tcPr>
            <w:tcW w:w="1134" w:type="dxa"/>
          </w:tcPr>
          <w:p w14:paraId="4B61A2DB" w14:textId="557E6BD3" w:rsidR="00BF6AB1" w:rsidRPr="008D01AB" w:rsidRDefault="28820906" w:rsidP="00476FBA">
            <w:pPr>
              <w:spacing w:after="0"/>
              <w:jc w:val="right"/>
              <w:rPr>
                <w:rFonts w:ascii="Comic Sans MS" w:hAnsi="Comic Sans MS"/>
                <w:color w:val="000000"/>
                <w:sz w:val="24"/>
                <w:szCs w:val="24"/>
              </w:rPr>
            </w:pPr>
            <w:r w:rsidRPr="28820906">
              <w:rPr>
                <w:rFonts w:ascii="Comic Sans MS" w:hAnsi="Comic Sans MS"/>
                <w:color w:val="000000" w:themeColor="text1"/>
                <w:sz w:val="24"/>
                <w:szCs w:val="24"/>
              </w:rPr>
              <w:t>Turno:</w:t>
            </w:r>
          </w:p>
        </w:tc>
        <w:tc>
          <w:tcPr>
            <w:tcW w:w="1735" w:type="dxa"/>
          </w:tcPr>
          <w:p w14:paraId="02EB378F" w14:textId="77777777" w:rsidR="00BF6AB1" w:rsidRPr="008D01AB" w:rsidRDefault="00BF6AB1" w:rsidP="00476FBA">
            <w:pPr>
              <w:spacing w:after="0"/>
              <w:rPr>
                <w:rFonts w:ascii="Comic Sans MS" w:hAnsi="Comic Sans MS"/>
                <w:color w:val="000000"/>
                <w:sz w:val="24"/>
                <w:szCs w:val="24"/>
              </w:rPr>
            </w:pPr>
          </w:p>
        </w:tc>
      </w:tr>
      <w:tr w:rsidR="00BF6AB1" w:rsidRPr="008D01AB" w14:paraId="40A20CF0" w14:textId="77777777" w:rsidTr="7C073D3A">
        <w:tc>
          <w:tcPr>
            <w:tcW w:w="1560" w:type="dxa"/>
          </w:tcPr>
          <w:p w14:paraId="69B7F273" w14:textId="77777777" w:rsidR="00BF6AB1" w:rsidRPr="008D01AB" w:rsidRDefault="00BF6AB1" w:rsidP="00476FBA">
            <w:pPr>
              <w:spacing w:after="0"/>
              <w:rPr>
                <w:rFonts w:ascii="Comic Sans MS" w:hAnsi="Comic Sans MS"/>
                <w:color w:val="000000"/>
                <w:sz w:val="24"/>
                <w:szCs w:val="24"/>
              </w:rPr>
            </w:pPr>
            <w:r w:rsidRPr="008D01AB">
              <w:rPr>
                <w:rFonts w:ascii="Comic Sans MS" w:hAnsi="Comic Sans MS"/>
                <w:color w:val="000000"/>
                <w:sz w:val="24"/>
                <w:szCs w:val="24"/>
              </w:rPr>
              <w:t>Aluno (a):</w:t>
            </w:r>
          </w:p>
        </w:tc>
        <w:tc>
          <w:tcPr>
            <w:tcW w:w="5562" w:type="dxa"/>
            <w:gridSpan w:val="4"/>
          </w:tcPr>
          <w:p w14:paraId="6A05A809" w14:textId="77777777" w:rsidR="00BF6AB1" w:rsidRPr="008D01AB" w:rsidRDefault="00BF6AB1" w:rsidP="00476FBA">
            <w:pPr>
              <w:spacing w:after="0"/>
              <w:rPr>
                <w:rFonts w:ascii="Comic Sans MS" w:hAnsi="Comic Sans MS"/>
                <w:color w:val="000000"/>
                <w:sz w:val="24"/>
                <w:szCs w:val="24"/>
              </w:rPr>
            </w:pPr>
          </w:p>
        </w:tc>
      </w:tr>
    </w:tbl>
    <w:p w14:paraId="1C5BD9AB" w14:textId="77777777" w:rsidR="00A20CA9" w:rsidRDefault="00674693" w:rsidP="00A20CA9">
      <w:pPr>
        <w:spacing w:after="0"/>
        <w:rPr>
          <w:rFonts w:cs="Calibri"/>
          <w:lang w:val="pt"/>
        </w:rPr>
      </w:pPr>
      <w:r>
        <w:rPr>
          <w:noProof/>
        </w:rPr>
        <w:drawing>
          <wp:anchor distT="0" distB="0" distL="114300" distR="114300" simplePos="0" relativeHeight="251657728" behindDoc="0" locked="0" layoutInCell="1" allowOverlap="1" wp14:anchorId="6E82B615" wp14:editId="07777777">
            <wp:simplePos x="0" y="0"/>
            <wp:positionH relativeFrom="margin">
              <wp:posOffset>81915</wp:posOffset>
            </wp:positionH>
            <wp:positionV relativeFrom="margin">
              <wp:posOffset>-130810</wp:posOffset>
            </wp:positionV>
            <wp:extent cx="1000125" cy="1247775"/>
            <wp:effectExtent l="0" t="0" r="0" b="0"/>
            <wp:wrapSquare wrapText="bothSides"/>
            <wp:docPr id="7" name="Image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5" cstate="print">
                      <a:lum contrast="40000"/>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A20CA9" w:rsidRDefault="00A20CA9" w:rsidP="00A20CA9">
      <w:pPr>
        <w:spacing w:after="0"/>
        <w:rPr>
          <w:rFonts w:cs="Calibri"/>
          <w:lang w:val="pt"/>
        </w:rPr>
      </w:pPr>
    </w:p>
    <w:p w14:paraId="41C8F396" w14:textId="77777777" w:rsidR="00A20CA9" w:rsidRDefault="00A20CA9" w:rsidP="00A20CA9">
      <w:pPr>
        <w:spacing w:after="0"/>
        <w:rPr>
          <w:rFonts w:cs="Calibri"/>
          <w:lang w:val="pt"/>
        </w:rPr>
      </w:pPr>
    </w:p>
    <w:p w14:paraId="72A3D3EC" w14:textId="77777777" w:rsidR="00A20CA9" w:rsidRDefault="00A20CA9" w:rsidP="00A20CA9">
      <w:pPr>
        <w:spacing w:after="0"/>
        <w:rPr>
          <w:rFonts w:cs="Calibri"/>
          <w:lang w:val="pt"/>
        </w:rPr>
      </w:pPr>
    </w:p>
    <w:p w14:paraId="0D0B940D" w14:textId="77777777" w:rsidR="00A20CA9" w:rsidRDefault="00A20CA9" w:rsidP="00A20CA9">
      <w:pPr>
        <w:spacing w:after="0"/>
        <w:rPr>
          <w:rFonts w:cs="Calibri"/>
          <w:lang w:val="pt"/>
        </w:rPr>
      </w:pPr>
    </w:p>
    <w:p w14:paraId="0E27B00A" w14:textId="77777777" w:rsidR="00A20CA9" w:rsidRDefault="00A20CA9" w:rsidP="00F36FCE">
      <w:pPr>
        <w:spacing w:after="0"/>
        <w:rPr>
          <w:rFonts w:ascii="Times New Roman" w:hAnsi="Times New Roman"/>
          <w:bCs/>
          <w:color w:val="000000"/>
          <w:sz w:val="32"/>
        </w:rPr>
        <w:sectPr w:rsidR="00A20CA9" w:rsidSect="00ED06A1">
          <w:type w:val="continuous"/>
          <w:pgSz w:w="11906" w:h="16838"/>
          <w:pgMar w:top="851" w:right="707" w:bottom="851" w:left="426" w:header="709" w:footer="709" w:gutter="0"/>
          <w:cols w:num="2" w:sep="1" w:space="709"/>
          <w:docGrid w:linePitch="360"/>
        </w:sectPr>
      </w:pPr>
    </w:p>
    <w:p w14:paraId="49F6EFCB" w14:textId="4C1ECF2F" w:rsidR="00A20CA9" w:rsidRPr="00A20CA9" w:rsidRDefault="28820906" w:rsidP="00F36FCE">
      <w:pPr>
        <w:spacing w:after="0"/>
      </w:pPr>
      <w:r w:rsidRPr="28820906">
        <w:rPr>
          <w:rFonts w:ascii="Times New Roman" w:eastAsia="Times New Roman" w:hAnsi="Times New Roman"/>
          <w:color w:val="404040" w:themeColor="text1" w:themeTint="BF"/>
          <w:sz w:val="24"/>
          <w:szCs w:val="24"/>
        </w:rPr>
        <w:t xml:space="preserve">1. (Enem/2018) </w:t>
      </w:r>
    </w:p>
    <w:p w14:paraId="29549092" w14:textId="3B0FF962" w:rsidR="00A20CA9" w:rsidRPr="00A20CA9" w:rsidRDefault="28820906" w:rsidP="00F36FCE">
      <w:pPr>
        <w:spacing w:after="0"/>
      </w:pPr>
      <w:r w:rsidRPr="28820906">
        <w:rPr>
          <w:rFonts w:ascii="Times New Roman" w:eastAsia="Times New Roman" w:hAnsi="Times New Roman"/>
          <w:color w:val="404040" w:themeColor="text1" w:themeTint="BF"/>
          <w:sz w:val="24"/>
          <w:szCs w:val="24"/>
        </w:rPr>
        <w:t>Mayo</w:t>
      </w:r>
    </w:p>
    <w:p w14:paraId="2127A45F" w14:textId="19D6E5A6" w:rsidR="00A20CA9" w:rsidRPr="00A20CA9" w:rsidRDefault="28820906" w:rsidP="00F36FCE">
      <w:pPr>
        <w:spacing w:after="0"/>
      </w:pPr>
      <w:r w:rsidRPr="28820906">
        <w:rPr>
          <w:rFonts w:ascii="Times New Roman" w:eastAsia="Times New Roman" w:hAnsi="Times New Roman"/>
          <w:color w:val="404040" w:themeColor="text1" w:themeTint="BF"/>
          <w:sz w:val="24"/>
          <w:szCs w:val="24"/>
        </w:rPr>
        <w:t>15</w:t>
      </w:r>
    </w:p>
    <w:p w14:paraId="75E86BBB" w14:textId="6B7E4F52" w:rsidR="00A20CA9" w:rsidRPr="00A20CA9" w:rsidRDefault="28820906" w:rsidP="00F36FCE">
      <w:pPr>
        <w:spacing w:after="0"/>
      </w:pPr>
      <w:r w:rsidRPr="28820906">
        <w:rPr>
          <w:rFonts w:ascii="Times New Roman" w:eastAsia="Times New Roman" w:hAnsi="Times New Roman"/>
          <w:color w:val="404040" w:themeColor="text1" w:themeTint="BF"/>
          <w:sz w:val="24"/>
          <w:szCs w:val="24"/>
        </w:rPr>
        <w:t>Que mañana no sea otro nombre de hoy</w:t>
      </w:r>
      <w:r w:rsidR="00A20CA9">
        <w:br/>
      </w:r>
      <w:r w:rsidRPr="28820906">
        <w:rPr>
          <w:rFonts w:ascii="Times New Roman" w:eastAsia="Times New Roman" w:hAnsi="Times New Roman"/>
          <w:color w:val="404040" w:themeColor="text1" w:themeTint="BF"/>
          <w:sz w:val="24"/>
          <w:szCs w:val="24"/>
        </w:rPr>
        <w:t>En el año 2011, miles de jóvenes, despojados de sus casas y de sus empleos, ocuparon las plazas y las calles de varias ciudades de España.</w:t>
      </w:r>
      <w:r w:rsidR="00A20CA9">
        <w:br/>
      </w:r>
      <w:r w:rsidRPr="28820906">
        <w:rPr>
          <w:rFonts w:ascii="Times New Roman" w:eastAsia="Times New Roman" w:hAnsi="Times New Roman"/>
          <w:color w:val="404040" w:themeColor="text1" w:themeTint="BF"/>
          <w:sz w:val="24"/>
          <w:szCs w:val="24"/>
        </w:rPr>
        <w:t>Y la indignación se difundió. La buena salud resultó más contagiosa que las pestes, y las voces de los indignados atravesaron las fronteras dibujadas en los mapas. Así resonaron en el mundo:</w:t>
      </w:r>
      <w:r w:rsidR="00A20CA9">
        <w:br/>
      </w:r>
      <w:r w:rsidRPr="28820906">
        <w:rPr>
          <w:rFonts w:ascii="Times New Roman" w:eastAsia="Times New Roman" w:hAnsi="Times New Roman"/>
          <w:color w:val="404040" w:themeColor="text1" w:themeTint="BF"/>
          <w:sz w:val="24"/>
          <w:szCs w:val="24"/>
        </w:rPr>
        <w:t>Nos dijeron "¡a la puta calle! y aquí estamos.</w:t>
      </w:r>
      <w:r w:rsidR="00A20CA9">
        <w:br/>
      </w:r>
      <w:r w:rsidRPr="28820906">
        <w:rPr>
          <w:rFonts w:ascii="Times New Roman" w:eastAsia="Times New Roman" w:hAnsi="Times New Roman"/>
          <w:color w:val="404040" w:themeColor="text1" w:themeTint="BF"/>
          <w:sz w:val="24"/>
          <w:szCs w:val="24"/>
        </w:rPr>
        <w:t>Apaga la tele y enciende la calle.</w:t>
      </w:r>
      <w:r w:rsidR="00A20CA9">
        <w:br/>
      </w:r>
      <w:r w:rsidRPr="28820906">
        <w:rPr>
          <w:rFonts w:ascii="Times New Roman" w:eastAsia="Times New Roman" w:hAnsi="Times New Roman"/>
          <w:color w:val="404040" w:themeColor="text1" w:themeTint="BF"/>
          <w:sz w:val="24"/>
          <w:szCs w:val="24"/>
        </w:rPr>
        <w:t>La llaman crisis, pero es estafa.</w:t>
      </w:r>
      <w:r w:rsidR="00A20CA9">
        <w:br/>
      </w:r>
      <w:r w:rsidRPr="28820906">
        <w:rPr>
          <w:rFonts w:ascii="Times New Roman" w:eastAsia="Times New Roman" w:hAnsi="Times New Roman"/>
          <w:color w:val="404040" w:themeColor="text1" w:themeTint="BF"/>
          <w:sz w:val="24"/>
          <w:szCs w:val="24"/>
        </w:rPr>
        <w:t>No falta dinero: sobran ladrones.</w:t>
      </w:r>
      <w:r w:rsidR="00A20CA9">
        <w:br/>
      </w:r>
      <w:r w:rsidRPr="28820906">
        <w:rPr>
          <w:rFonts w:ascii="Times New Roman" w:eastAsia="Times New Roman" w:hAnsi="Times New Roman"/>
          <w:color w:val="404040" w:themeColor="text1" w:themeTint="BF"/>
          <w:sz w:val="24"/>
          <w:szCs w:val="24"/>
        </w:rPr>
        <w:t>Los mercados gobiernan. Yo no los voté.</w:t>
      </w:r>
      <w:r w:rsidR="00A20CA9">
        <w:br/>
      </w:r>
      <w:r w:rsidRPr="28820906">
        <w:rPr>
          <w:rFonts w:ascii="Times New Roman" w:eastAsia="Times New Roman" w:hAnsi="Times New Roman"/>
          <w:color w:val="404040" w:themeColor="text1" w:themeTint="BF"/>
          <w:sz w:val="24"/>
          <w:szCs w:val="24"/>
        </w:rPr>
        <w:t>Ellos toman decisiones por nosotros, sin nosotros.</w:t>
      </w:r>
      <w:r w:rsidR="00A20CA9">
        <w:br/>
      </w:r>
      <w:r w:rsidRPr="28820906">
        <w:rPr>
          <w:rFonts w:ascii="Times New Roman" w:eastAsia="Times New Roman" w:hAnsi="Times New Roman"/>
          <w:color w:val="404040" w:themeColor="text1" w:themeTint="BF"/>
          <w:sz w:val="24"/>
          <w:szCs w:val="24"/>
        </w:rPr>
        <w:t>Se alquila esclavo económico.</w:t>
      </w:r>
      <w:r w:rsidR="00A20CA9">
        <w:br/>
      </w:r>
      <w:r w:rsidRPr="28820906">
        <w:rPr>
          <w:rFonts w:ascii="Times New Roman" w:eastAsia="Times New Roman" w:hAnsi="Times New Roman"/>
          <w:color w:val="404040" w:themeColor="text1" w:themeTint="BF"/>
          <w:sz w:val="24"/>
          <w:szCs w:val="24"/>
        </w:rPr>
        <w:t>Estoy buscando mis derechos. ¿Alguien los ha visto?</w:t>
      </w:r>
      <w:r w:rsidR="00A20CA9">
        <w:br/>
      </w:r>
      <w:r w:rsidRPr="28820906">
        <w:rPr>
          <w:rFonts w:ascii="Times New Roman" w:eastAsia="Times New Roman" w:hAnsi="Times New Roman"/>
          <w:color w:val="404040" w:themeColor="text1" w:themeTint="BF"/>
          <w:sz w:val="24"/>
          <w:szCs w:val="24"/>
        </w:rPr>
        <w:t>Si no nos dejan soñar, no los dejaremos dormir.</w:t>
      </w:r>
    </w:p>
    <w:p w14:paraId="60CB8AF7" w14:textId="0DFDD44A" w:rsidR="00A20CA9" w:rsidRPr="00A20CA9" w:rsidRDefault="28820906" w:rsidP="00F36FCE">
      <w:pPr>
        <w:spacing w:after="0"/>
      </w:pPr>
      <w:r w:rsidRPr="28820906">
        <w:rPr>
          <w:rFonts w:ascii="Times New Roman" w:eastAsia="Times New Roman" w:hAnsi="Times New Roman"/>
          <w:color w:val="404040" w:themeColor="text1" w:themeTint="BF"/>
          <w:sz w:val="18"/>
          <w:szCs w:val="18"/>
        </w:rPr>
        <w:t>GALEANO, E. Los hijos de los dias. Buenos Aires: Siglo Ventiuno. 2012.</w:t>
      </w:r>
    </w:p>
    <w:p w14:paraId="24300D38" w14:textId="181A2B9B" w:rsidR="00A20CA9" w:rsidRPr="00A20CA9" w:rsidRDefault="28820906" w:rsidP="00F36FCE">
      <w:pPr>
        <w:spacing w:after="0"/>
      </w:pPr>
      <w:r w:rsidRPr="28820906">
        <w:rPr>
          <w:rFonts w:ascii="Times New Roman" w:eastAsia="Times New Roman" w:hAnsi="Times New Roman"/>
          <w:color w:val="404040" w:themeColor="text1" w:themeTint="BF"/>
          <w:sz w:val="24"/>
          <w:szCs w:val="24"/>
        </w:rPr>
        <w:t>Ao elencar algumas frases proferidas durante protestos na Espanha, o enunciador transcreve, de forma direta, as reivindicações dos manifestantes para</w:t>
      </w:r>
    </w:p>
    <w:p w14:paraId="63371A41" w14:textId="254BA6C8"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provocá-los de forma velada</w:t>
      </w:r>
      <w:r w:rsidR="00A20CA9">
        <w:br/>
      </w:r>
      <w:r w:rsidRPr="28820906">
        <w:rPr>
          <w:rFonts w:ascii="Times New Roman" w:eastAsia="Times New Roman" w:hAnsi="Times New Roman"/>
          <w:color w:val="404040" w:themeColor="text1" w:themeTint="BF"/>
          <w:sz w:val="24"/>
          <w:szCs w:val="24"/>
        </w:rPr>
        <w:t>b) dar voz ao movimento popular.</w:t>
      </w:r>
      <w:r w:rsidR="00A20CA9">
        <w:br/>
      </w:r>
      <w:r w:rsidRPr="28820906">
        <w:rPr>
          <w:rFonts w:ascii="Times New Roman" w:eastAsia="Times New Roman" w:hAnsi="Times New Roman"/>
          <w:color w:val="404040" w:themeColor="text1" w:themeTint="BF"/>
          <w:sz w:val="24"/>
          <w:szCs w:val="24"/>
        </w:rPr>
        <w:t>c) fomentar o engajamento do leitor.</w:t>
      </w:r>
      <w:r w:rsidR="00A20CA9">
        <w:br/>
      </w:r>
      <w:r w:rsidRPr="28820906">
        <w:rPr>
          <w:rFonts w:ascii="Times New Roman" w:eastAsia="Times New Roman" w:hAnsi="Times New Roman"/>
          <w:color w:val="404040" w:themeColor="text1" w:themeTint="BF"/>
          <w:sz w:val="24"/>
          <w:szCs w:val="24"/>
        </w:rPr>
        <w:t>d) favorecer o diálogo entre governo e sociedade.</w:t>
      </w:r>
      <w:r w:rsidR="00A20CA9">
        <w:br/>
      </w:r>
      <w:r w:rsidRPr="28820906">
        <w:rPr>
          <w:rFonts w:ascii="Times New Roman" w:eastAsia="Times New Roman" w:hAnsi="Times New Roman"/>
          <w:color w:val="404040" w:themeColor="text1" w:themeTint="BF"/>
          <w:sz w:val="24"/>
          <w:szCs w:val="24"/>
        </w:rPr>
        <w:t>e) instaurar dúvidas sobre a legitimidade da causa.</w:t>
      </w:r>
    </w:p>
    <w:p w14:paraId="0BEF147D" w14:textId="310F01BE" w:rsidR="00A20CA9" w:rsidRPr="00A20CA9" w:rsidRDefault="00A20CA9" w:rsidP="28820906">
      <w:pPr>
        <w:spacing w:after="0"/>
        <w:rPr>
          <w:rFonts w:ascii="Times New Roman" w:eastAsia="Times New Roman" w:hAnsi="Times New Roman"/>
          <w:color w:val="404040" w:themeColor="text1" w:themeTint="BF"/>
          <w:sz w:val="24"/>
          <w:szCs w:val="24"/>
        </w:rPr>
      </w:pPr>
    </w:p>
    <w:p w14:paraId="7A45B7DB" w14:textId="12829EC6" w:rsidR="00A20CA9" w:rsidRPr="00A20CA9" w:rsidRDefault="28820906" w:rsidP="00F36FCE">
      <w:pPr>
        <w:spacing w:after="0"/>
      </w:pPr>
      <w:r w:rsidRPr="28820906">
        <w:rPr>
          <w:rFonts w:ascii="Times New Roman" w:eastAsia="Times New Roman" w:hAnsi="Times New Roman"/>
          <w:color w:val="404040" w:themeColor="text1" w:themeTint="BF"/>
          <w:sz w:val="24"/>
          <w:szCs w:val="24"/>
        </w:rPr>
        <w:t>2. (Enem/2018)</w:t>
      </w:r>
    </w:p>
    <w:p w14:paraId="746053B8" w14:textId="1ABA47E0"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día en que lo iban a matar, Santiago Nasar se levantó a las 5:30 de la mañana para esperar el buque en que llegaba el obispo. Había soñado que atravesaba un bosque de higuerones donde caía una llovizna tierna, y por un instante fue feliz en el sueño, pero al despertar se sintió por completo salpicado de cagada de pájaros. “Siempre soñaba con árboles”, me dijo Plácida Linero, su madre, evocando 27 años después los pormenores de aquel lunes ingrato. “La semana anterior había soñado que iba solo en un avión de papel de estaño que volaba sin tropezar por entre los almendros”, me dijo. Tenía una reputación muy bien ganada de intérprete certera de los sueños ajenos, siempre que se los contaran en ayunas, pero no había advertido ningún augurio aciago en esos dos sueños de su hijo, ni en los otros sueños con árboles que él le había contado en las mañanas que precedieron a su muerte.</w:t>
      </w:r>
    </w:p>
    <w:p w14:paraId="32444BEE" w14:textId="0958D51D" w:rsidR="00A20CA9" w:rsidRPr="00A20CA9" w:rsidRDefault="28820906" w:rsidP="00F36FCE">
      <w:pPr>
        <w:spacing w:after="0"/>
      </w:pPr>
      <w:r w:rsidRPr="28820906">
        <w:rPr>
          <w:rFonts w:ascii="Times New Roman" w:eastAsia="Times New Roman" w:hAnsi="Times New Roman"/>
          <w:color w:val="404040" w:themeColor="text1" w:themeTint="BF"/>
          <w:sz w:val="24"/>
          <w:szCs w:val="24"/>
        </w:rPr>
        <w:t>Na introdução do romance, o narrador resgata lembranças de Plácida Linero relacionadas a seu filho Santiago Nasar. Nessa introdução, o uso da expressão augurio aciago remete ao (à)</w:t>
      </w:r>
    </w:p>
    <w:p w14:paraId="7A1F256A" w14:textId="42C03D20"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t>a) relação mística que se estabelece entre Plácida e seu filho Santiago.</w:t>
      </w:r>
      <w:r w:rsidR="00A20CA9">
        <w:br/>
      </w:r>
      <w:r w:rsidRPr="28820906">
        <w:rPr>
          <w:rFonts w:ascii="Times New Roman" w:eastAsia="Times New Roman" w:hAnsi="Times New Roman"/>
          <w:color w:val="404040" w:themeColor="text1" w:themeTint="BF"/>
          <w:sz w:val="24"/>
          <w:szCs w:val="24"/>
        </w:rPr>
        <w:t>b) destino trágico de Santiago, que Plácida foi incapaz de prever nos sonhos.</w:t>
      </w:r>
      <w:r w:rsidR="00A20CA9">
        <w:br/>
      </w:r>
      <w:r w:rsidRPr="28820906">
        <w:rPr>
          <w:rFonts w:ascii="Times New Roman" w:eastAsia="Times New Roman" w:hAnsi="Times New Roman"/>
          <w:color w:val="404040" w:themeColor="text1" w:themeTint="BF"/>
          <w:sz w:val="24"/>
          <w:szCs w:val="24"/>
        </w:rPr>
        <w:t>c) descompasso entre a felicidade de Santiago nos sonhos e seu azar na realidade.</w:t>
      </w:r>
      <w:r w:rsidR="00A20CA9">
        <w:br/>
      </w:r>
      <w:r w:rsidRPr="28820906">
        <w:rPr>
          <w:rFonts w:ascii="Times New Roman" w:eastAsia="Times New Roman" w:hAnsi="Times New Roman"/>
          <w:color w:val="404040" w:themeColor="text1" w:themeTint="BF"/>
          <w:sz w:val="24"/>
          <w:szCs w:val="24"/>
        </w:rPr>
        <w:t>d) crença de Plácida na importância da interpretação dos sonhos para mudar o futuro.</w:t>
      </w:r>
      <w:r w:rsidR="00A20CA9">
        <w:br/>
      </w:r>
      <w:r w:rsidRPr="28820906">
        <w:rPr>
          <w:rFonts w:ascii="Times New Roman" w:eastAsia="Times New Roman" w:hAnsi="Times New Roman"/>
          <w:color w:val="404040" w:themeColor="text1" w:themeTint="BF"/>
          <w:sz w:val="24"/>
          <w:szCs w:val="24"/>
        </w:rPr>
        <w:t>e) presença recorrente de elementos sombrios que se revelam nos sonhos de Santiago</w:t>
      </w:r>
      <w:r w:rsidR="00A20CA9">
        <w:br/>
      </w:r>
    </w:p>
    <w:p w14:paraId="05355F35" w14:textId="018E32A5" w:rsidR="00A20CA9" w:rsidRPr="00A20CA9" w:rsidRDefault="28820906" w:rsidP="28820906">
      <w:pPr>
        <w:spacing w:after="0"/>
        <w:rPr>
          <w:rFonts w:ascii="Times New Roman" w:eastAsia="Times New Roman" w:hAnsi="Times New Roman"/>
          <w:color w:val="404040" w:themeColor="text1" w:themeTint="BF"/>
          <w:sz w:val="24"/>
          <w:szCs w:val="24"/>
        </w:rPr>
      </w:pPr>
      <w:r w:rsidRPr="28820906">
        <w:rPr>
          <w:rFonts w:ascii="Times New Roman" w:eastAsia="Times New Roman" w:hAnsi="Times New Roman"/>
          <w:color w:val="404040" w:themeColor="text1" w:themeTint="BF"/>
          <w:sz w:val="24"/>
          <w:szCs w:val="24"/>
        </w:rPr>
        <w:lastRenderedPageBreak/>
        <w:t>3. (Enem/2016)</w:t>
      </w:r>
    </w:p>
    <w:p w14:paraId="4DDC4811" w14:textId="4219B01B" w:rsidR="00A20CA9" w:rsidRPr="00A20CA9" w:rsidRDefault="28820906" w:rsidP="00F36FCE">
      <w:pPr>
        <w:spacing w:after="0"/>
      </w:pPr>
      <w:r w:rsidRPr="28820906">
        <w:rPr>
          <w:rFonts w:ascii="Times New Roman" w:eastAsia="Times New Roman" w:hAnsi="Times New Roman"/>
          <w:color w:val="404040" w:themeColor="text1" w:themeTint="BF"/>
          <w:sz w:val="24"/>
          <w:szCs w:val="24"/>
        </w:rPr>
        <w:t>Inestabilidad estable</w:t>
      </w:r>
    </w:p>
    <w:p w14:paraId="0C44C234" w14:textId="757647CB" w:rsidR="00A20CA9" w:rsidRPr="00A20CA9" w:rsidRDefault="28820906" w:rsidP="00F36FCE">
      <w:pPr>
        <w:spacing w:after="0"/>
      </w:pPr>
      <w:r w:rsidRPr="28820906">
        <w:rPr>
          <w:rFonts w:ascii="Times New Roman" w:eastAsia="Times New Roman" w:hAnsi="Times New Roman"/>
          <w:color w:val="404040" w:themeColor="text1" w:themeTint="BF"/>
          <w:sz w:val="24"/>
          <w:szCs w:val="24"/>
        </w:rPr>
        <w:t>Los que llevan toda la vida esforzándose por conseguir un pensamiento estable, con suficiente solidez como para evitar que la incertidumbre se apodere de sus habilidades, todas esas lecciones sobre cómo asegurarse el porvenir, aquellos que nos aconsejaban que nos dejáramos de bagatelas poéticas y encontráramos un trabajo fijo y etcétera, abuelos, padres, maestros, suegros, bancos y aseguradoras, nos estaban dando gato por liebre.</w:t>
      </w:r>
    </w:p>
    <w:p w14:paraId="69CDCF4E" w14:textId="12BCD168" w:rsidR="00A20CA9" w:rsidRPr="00A20CA9" w:rsidRDefault="28820906" w:rsidP="00F36FCE">
      <w:pPr>
        <w:spacing w:after="0"/>
      </w:pPr>
      <w:r w:rsidRPr="28820906">
        <w:rPr>
          <w:rFonts w:ascii="Times New Roman" w:eastAsia="Times New Roman" w:hAnsi="Times New Roman"/>
          <w:color w:val="404040" w:themeColor="text1" w:themeTint="BF"/>
          <w:sz w:val="24"/>
          <w:szCs w:val="24"/>
        </w:rPr>
        <w:t>Y el mundo, este mundo que nos han creado, que al tocarlo en la pantalla creemos estar transformando a medida de nuestro deseo, nos está modelando según un coeficiente de rentabilidad, nos está licuando para integrarnos a su metabolismo reflejo.</w:t>
      </w:r>
    </w:p>
    <w:p w14:paraId="56F913B1" w14:textId="5D53C87F"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título do texto antecipa a opinião do autor pelo uso de dois termos contraditórios que expressam o sentido de</w:t>
      </w:r>
    </w:p>
    <w:p w14:paraId="74AD6B0F" w14:textId="51EAD097"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competitividade e busca do lucro, que caracterizam a sociedade contemporânea.</w:t>
      </w:r>
      <w:r w:rsidR="00A20CA9">
        <w:br/>
      </w:r>
      <w:r w:rsidRPr="28820906">
        <w:rPr>
          <w:rFonts w:ascii="Times New Roman" w:eastAsia="Times New Roman" w:hAnsi="Times New Roman"/>
          <w:color w:val="404040" w:themeColor="text1" w:themeTint="BF"/>
          <w:sz w:val="24"/>
          <w:szCs w:val="24"/>
        </w:rPr>
        <w:t>b) busca de estabilidade financeira e emocional, que marca o mundo atual.</w:t>
      </w:r>
      <w:r w:rsidR="00A20CA9">
        <w:br/>
      </w:r>
      <w:r w:rsidRPr="28820906">
        <w:rPr>
          <w:rFonts w:ascii="Times New Roman" w:eastAsia="Times New Roman" w:hAnsi="Times New Roman"/>
          <w:color w:val="404040" w:themeColor="text1" w:themeTint="BF"/>
          <w:sz w:val="24"/>
          <w:szCs w:val="24"/>
        </w:rPr>
        <w:t>c) negação dos valores defendidos pelas gerações anteriores em relação ao trabalho.</w:t>
      </w:r>
      <w:r w:rsidR="00A20CA9">
        <w:br/>
      </w:r>
      <w:r w:rsidRPr="28820906">
        <w:rPr>
          <w:rFonts w:ascii="Times New Roman" w:eastAsia="Times New Roman" w:hAnsi="Times New Roman"/>
          <w:color w:val="404040" w:themeColor="text1" w:themeTint="BF"/>
          <w:sz w:val="24"/>
          <w:szCs w:val="24"/>
        </w:rPr>
        <w:t>d) necessidade de realização pessoal e profissional no sistema vigente.</w:t>
      </w:r>
      <w:r w:rsidR="00A20CA9">
        <w:br/>
      </w:r>
      <w:r w:rsidRPr="28820906">
        <w:rPr>
          <w:rFonts w:ascii="Times New Roman" w:eastAsia="Times New Roman" w:hAnsi="Times New Roman"/>
          <w:color w:val="404040" w:themeColor="text1" w:themeTint="BF"/>
          <w:sz w:val="24"/>
          <w:szCs w:val="24"/>
        </w:rPr>
        <w:t>e) permanência da inconstância em uma sociedade marcada por contínuas mudanças.</w:t>
      </w:r>
    </w:p>
    <w:p w14:paraId="56DD3AFC" w14:textId="53F2887D" w:rsidR="00A20CA9" w:rsidRPr="00A20CA9" w:rsidRDefault="00A20CA9" w:rsidP="28820906">
      <w:pPr>
        <w:spacing w:after="0"/>
        <w:rPr>
          <w:rFonts w:ascii="Times New Roman" w:eastAsia="Times New Roman" w:hAnsi="Times New Roman"/>
          <w:color w:val="404040" w:themeColor="text1" w:themeTint="BF"/>
          <w:sz w:val="24"/>
          <w:szCs w:val="24"/>
        </w:rPr>
      </w:pPr>
    </w:p>
    <w:p w14:paraId="194F51B2" w14:textId="7D76B1B6" w:rsidR="00A20CA9" w:rsidRPr="00A20CA9" w:rsidRDefault="28820906" w:rsidP="00F36FCE">
      <w:pPr>
        <w:spacing w:after="0"/>
      </w:pPr>
      <w:r w:rsidRPr="28820906">
        <w:rPr>
          <w:rFonts w:ascii="Times New Roman" w:eastAsia="Times New Roman" w:hAnsi="Times New Roman"/>
          <w:color w:val="404040" w:themeColor="text1" w:themeTint="BF"/>
          <w:sz w:val="24"/>
          <w:szCs w:val="24"/>
        </w:rPr>
        <w:t>4. (Enem/2015)</w:t>
      </w:r>
    </w:p>
    <w:p w14:paraId="68509707" w14:textId="2897A04D" w:rsidR="00A20CA9" w:rsidRPr="00A20CA9" w:rsidRDefault="28820906" w:rsidP="00F36FCE">
      <w:pPr>
        <w:spacing w:after="0"/>
      </w:pPr>
      <w:r w:rsidRPr="28820906">
        <w:rPr>
          <w:rFonts w:ascii="Times New Roman" w:eastAsia="Times New Roman" w:hAnsi="Times New Roman"/>
          <w:color w:val="404040" w:themeColor="text1" w:themeTint="BF"/>
          <w:sz w:val="24"/>
          <w:szCs w:val="24"/>
        </w:rPr>
        <w:t>Emigrantes</w:t>
      </w:r>
    </w:p>
    <w:p w14:paraId="31BFBB09" w14:textId="79B9074E" w:rsidR="00A20CA9" w:rsidRPr="00A20CA9" w:rsidRDefault="28820906" w:rsidP="00F36FCE">
      <w:pPr>
        <w:spacing w:after="0"/>
      </w:pPr>
      <w:r w:rsidRPr="28820906">
        <w:rPr>
          <w:rFonts w:ascii="Times New Roman" w:eastAsia="Times New Roman" w:hAnsi="Times New Roman"/>
          <w:color w:val="404040" w:themeColor="text1" w:themeTint="BF"/>
          <w:sz w:val="24"/>
          <w:szCs w:val="24"/>
        </w:rPr>
        <w:t>En todo emigrante existen dos posibles actitudes vitales: una la de considerar su experiencia como aventura pasajera, vivir mental y emocionalmente en la patria de origen, cultivando su nostalgia, y definir la realidad presente por comparación con el mundo que se ha dejado; la otra es vivir el presente tal como viene dado, proyectarlo en el futuro, cortar raíces y dominar nostalgias, sumergirse en la nueva cultura, aprenderla y asimilarla. El drama personal del emigrante reside en el hecho de que casi nunca es posible esa elección en términos absolutos y, al igual que el mestizo, se siente parte de dos mundos sin integrarse por completo en uno de ellos con exclusión del otro.</w:t>
      </w:r>
    </w:p>
    <w:p w14:paraId="71A6F768" w14:textId="20BC4142" w:rsidR="00A20CA9" w:rsidRPr="00A20CA9" w:rsidRDefault="28820906" w:rsidP="00F36FCE">
      <w:pPr>
        <w:spacing w:after="0"/>
      </w:pPr>
      <w:r w:rsidRPr="28820906">
        <w:rPr>
          <w:rFonts w:ascii="Times New Roman" w:eastAsia="Times New Roman" w:hAnsi="Times New Roman"/>
          <w:color w:val="404040" w:themeColor="text1" w:themeTint="BF"/>
          <w:sz w:val="18"/>
          <w:szCs w:val="18"/>
        </w:rPr>
        <w:t xml:space="preserve">DEL CASTILLO, G. C. América hispánica (1492- 1892). In: DE LARA, M. T. Historia de España. Barcelona: Labor, 1985. </w:t>
      </w:r>
    </w:p>
    <w:p w14:paraId="7AA43290" w14:textId="0FEDAAB9" w:rsidR="00A20CA9" w:rsidRPr="00A20CA9" w:rsidRDefault="28820906" w:rsidP="00F36FCE">
      <w:pPr>
        <w:spacing w:after="0"/>
      </w:pPr>
      <w:r w:rsidRPr="28820906">
        <w:rPr>
          <w:rFonts w:ascii="Times New Roman" w:eastAsia="Times New Roman" w:hAnsi="Times New Roman"/>
          <w:color w:val="404040" w:themeColor="text1" w:themeTint="BF"/>
          <w:sz w:val="24"/>
          <w:szCs w:val="24"/>
        </w:rPr>
        <w:t>O texto apresenta uma reflexão sobre a condição do imigrante, o qual, para o autor, tem de lidar com o dilema da</w:t>
      </w:r>
    </w:p>
    <w:p w14:paraId="60CD338E" w14:textId="23128BE2"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constatação de sua existência no entrelugar.</w:t>
      </w:r>
      <w:r w:rsidR="00A20CA9">
        <w:br/>
      </w:r>
      <w:r w:rsidRPr="28820906">
        <w:rPr>
          <w:rFonts w:ascii="Times New Roman" w:eastAsia="Times New Roman" w:hAnsi="Times New Roman"/>
          <w:color w:val="404040" w:themeColor="text1" w:themeTint="BF"/>
          <w:sz w:val="24"/>
          <w:szCs w:val="24"/>
        </w:rPr>
        <w:t>b) instabilidade da vida em outro país.</w:t>
      </w:r>
      <w:r w:rsidR="00A20CA9">
        <w:br/>
      </w:r>
      <w:r w:rsidRPr="28820906">
        <w:rPr>
          <w:rFonts w:ascii="Times New Roman" w:eastAsia="Times New Roman" w:hAnsi="Times New Roman"/>
          <w:color w:val="404040" w:themeColor="text1" w:themeTint="BF"/>
          <w:sz w:val="24"/>
          <w:szCs w:val="24"/>
        </w:rPr>
        <w:t>c) ausência de referências do passado.</w:t>
      </w:r>
      <w:r w:rsidR="00A20CA9">
        <w:br/>
      </w:r>
      <w:r w:rsidRPr="28820906">
        <w:rPr>
          <w:rFonts w:ascii="Times New Roman" w:eastAsia="Times New Roman" w:hAnsi="Times New Roman"/>
          <w:color w:val="404040" w:themeColor="text1" w:themeTint="BF"/>
          <w:sz w:val="24"/>
          <w:szCs w:val="24"/>
        </w:rPr>
        <w:t>d) apropriação dos valores do outro.</w:t>
      </w:r>
      <w:r w:rsidR="00A20CA9">
        <w:br/>
      </w:r>
      <w:r w:rsidRPr="28820906">
        <w:rPr>
          <w:rFonts w:ascii="Times New Roman" w:eastAsia="Times New Roman" w:hAnsi="Times New Roman"/>
          <w:color w:val="404040" w:themeColor="text1" w:themeTint="BF"/>
          <w:sz w:val="24"/>
          <w:szCs w:val="24"/>
        </w:rPr>
        <w:t>e) ruptura com o país de origem.</w:t>
      </w:r>
    </w:p>
    <w:p w14:paraId="2CE41329" w14:textId="41674BA6" w:rsidR="00A20CA9" w:rsidRPr="00A20CA9" w:rsidRDefault="00A20CA9" w:rsidP="28820906">
      <w:pPr>
        <w:spacing w:after="0"/>
        <w:rPr>
          <w:rFonts w:ascii="Times New Roman" w:eastAsia="Times New Roman" w:hAnsi="Times New Roman"/>
          <w:color w:val="404040" w:themeColor="text1" w:themeTint="BF"/>
          <w:sz w:val="24"/>
          <w:szCs w:val="24"/>
        </w:rPr>
      </w:pPr>
    </w:p>
    <w:p w14:paraId="1FE77C6C" w14:textId="413F673D" w:rsidR="00A20CA9" w:rsidRPr="00A20CA9" w:rsidRDefault="00A20CA9" w:rsidP="28820906">
      <w:pPr>
        <w:spacing w:after="0"/>
        <w:rPr>
          <w:rFonts w:ascii="Times New Roman" w:eastAsia="Times New Roman" w:hAnsi="Times New Roman"/>
          <w:color w:val="404040" w:themeColor="text1" w:themeTint="BF"/>
          <w:sz w:val="24"/>
          <w:szCs w:val="24"/>
        </w:rPr>
      </w:pPr>
    </w:p>
    <w:p w14:paraId="79EBB7BA" w14:textId="3850C13B" w:rsidR="00A20CA9" w:rsidRPr="00A20CA9" w:rsidRDefault="28820906" w:rsidP="00F36FCE">
      <w:pPr>
        <w:spacing w:after="0"/>
      </w:pPr>
      <w:r w:rsidRPr="28820906">
        <w:rPr>
          <w:rFonts w:ascii="Times New Roman" w:eastAsia="Times New Roman" w:hAnsi="Times New Roman"/>
          <w:color w:val="404040" w:themeColor="text1" w:themeTint="BF"/>
          <w:sz w:val="24"/>
          <w:szCs w:val="24"/>
        </w:rPr>
        <w:t>5. (Enem/2018)</w:t>
      </w:r>
    </w:p>
    <w:p w14:paraId="27FFD1AD" w14:textId="6064853F" w:rsidR="00A20CA9" w:rsidRPr="00A20CA9" w:rsidRDefault="28820906" w:rsidP="00F36FCE">
      <w:pPr>
        <w:spacing w:after="0"/>
      </w:pPr>
      <w:r w:rsidRPr="28820906">
        <w:rPr>
          <w:rFonts w:ascii="Times New Roman" w:eastAsia="Times New Roman" w:hAnsi="Times New Roman"/>
          <w:color w:val="404040" w:themeColor="text1" w:themeTint="BF"/>
          <w:sz w:val="24"/>
          <w:szCs w:val="24"/>
        </w:rPr>
        <w:t>¿Como gestionar la diversidad lingüística en el aula?</w:t>
      </w:r>
    </w:p>
    <w:p w14:paraId="426A3D20" w14:textId="03BE932B" w:rsidR="00A20CA9" w:rsidRPr="00A20CA9" w:rsidRDefault="28820906" w:rsidP="00F36FCE">
      <w:pPr>
        <w:spacing w:after="0"/>
      </w:pPr>
      <w:r w:rsidRPr="28820906">
        <w:rPr>
          <w:rFonts w:ascii="Times New Roman" w:eastAsia="Times New Roman" w:hAnsi="Times New Roman"/>
          <w:color w:val="404040" w:themeColor="text1" w:themeTint="BF"/>
          <w:sz w:val="24"/>
          <w:szCs w:val="24"/>
        </w:rPr>
        <w:t>El aprendizaje de idiomas es una de las demandas de la sociedad en la escuela: los alumnos tienen que finalizar la escolarización con un buen conocimiento, por lo menos, de las tres lenguas curriculares: catalán, castellano e inglés (o francés, portugués...).</w:t>
      </w:r>
    </w:p>
    <w:p w14:paraId="0AA471C3" w14:textId="3F55B28A" w:rsidR="00A20CA9" w:rsidRPr="00A20CA9" w:rsidRDefault="28820906" w:rsidP="00F36FCE">
      <w:pPr>
        <w:spacing w:after="0"/>
      </w:pPr>
      <w:r w:rsidRPr="28820906">
        <w:rPr>
          <w:rFonts w:ascii="Times New Roman" w:eastAsia="Times New Roman" w:hAnsi="Times New Roman"/>
          <w:color w:val="404040" w:themeColor="text1" w:themeTint="BF"/>
          <w:sz w:val="24"/>
          <w:szCs w:val="24"/>
        </w:rPr>
        <w:t>La metodología que promueve el aprendizaje integrado de idiomas en la escuela tiene en cuenta las relaciones entre las diferentes lenguas: la mejor enseñanza de una lengua incide en Ia mejora de todas las demás. Se trate de educar en y para la diversidad lingüística y cultural.</w:t>
      </w:r>
    </w:p>
    <w:p w14:paraId="79C3FCE9" w14:textId="3973479F" w:rsidR="00A20CA9" w:rsidRPr="00A20CA9" w:rsidRDefault="28820906" w:rsidP="00F36FCE">
      <w:pPr>
        <w:spacing w:after="0"/>
      </w:pPr>
      <w:r w:rsidRPr="28820906">
        <w:rPr>
          <w:rFonts w:ascii="Times New Roman" w:eastAsia="Times New Roman" w:hAnsi="Times New Roman"/>
          <w:color w:val="404040" w:themeColor="text1" w:themeTint="BF"/>
          <w:sz w:val="24"/>
          <w:szCs w:val="24"/>
        </w:rPr>
        <w:t>Por eso, la V Jornada de Buenas Prácticas de Gestión del Multilingüismo, que se celebrará en Barcelona, debatirá sobre la gestión del multilingüismo en el aula. El objetivo es difundir propuestas para el aprendizaje integrado de idiomas y presentar experiencias prácticas de gestión de la diversidad lingüística presente en las aulas.</w:t>
      </w:r>
    </w:p>
    <w:p w14:paraId="434AFB6B" w14:textId="169D51A4" w:rsidR="00A20CA9" w:rsidRPr="00A20CA9" w:rsidRDefault="00A20CA9" w:rsidP="28820906">
      <w:pPr>
        <w:spacing w:after="0"/>
        <w:rPr>
          <w:rFonts w:ascii="Times New Roman" w:eastAsia="Times New Roman" w:hAnsi="Times New Roman"/>
          <w:color w:val="404040" w:themeColor="text1" w:themeTint="BF"/>
          <w:sz w:val="18"/>
          <w:szCs w:val="18"/>
        </w:rPr>
      </w:pPr>
    </w:p>
    <w:p w14:paraId="03B6B09A" w14:textId="61213085" w:rsidR="00A20CA9" w:rsidRPr="00A20CA9" w:rsidRDefault="28820906" w:rsidP="00F36FCE">
      <w:pPr>
        <w:spacing w:after="0"/>
      </w:pPr>
      <w:r w:rsidRPr="28820906">
        <w:rPr>
          <w:rFonts w:ascii="Times New Roman" w:eastAsia="Times New Roman" w:hAnsi="Times New Roman"/>
          <w:color w:val="404040" w:themeColor="text1" w:themeTint="BF"/>
          <w:sz w:val="24"/>
          <w:szCs w:val="24"/>
        </w:rPr>
        <w:lastRenderedPageBreak/>
        <w:t>Na região da Catalunha, Espanha, convivem duas línguas oficiais: o catalão e o espanhol. Além dessas, ensinam-se outras línguas nas escolas. De acordo com o texto, para administrar a variedade linguística nas aulas, é necessário.</w:t>
      </w:r>
    </w:p>
    <w:p w14:paraId="3E4C35A8" w14:textId="33A88E0D" w:rsidR="00A20CA9" w:rsidRPr="00A20CA9" w:rsidRDefault="28820906" w:rsidP="00F36FCE">
      <w:pPr>
        <w:spacing w:after="0"/>
      </w:pPr>
      <w:r w:rsidRPr="28820906">
        <w:rPr>
          <w:rFonts w:ascii="Times New Roman" w:eastAsia="Times New Roman" w:hAnsi="Times New Roman"/>
          <w:color w:val="404040" w:themeColor="text1" w:themeTint="BF"/>
          <w:sz w:val="24"/>
          <w:szCs w:val="24"/>
        </w:rPr>
        <w:t>a) ampliar o número de línguas ofertadas para enriquecer o conteúdo.</w:t>
      </w:r>
      <w:r w:rsidR="00A20CA9">
        <w:br/>
      </w:r>
      <w:r w:rsidRPr="28820906">
        <w:rPr>
          <w:rFonts w:ascii="Times New Roman" w:eastAsia="Times New Roman" w:hAnsi="Times New Roman"/>
          <w:color w:val="404040" w:themeColor="text1" w:themeTint="BF"/>
          <w:sz w:val="24"/>
          <w:szCs w:val="24"/>
        </w:rPr>
        <w:t>b) divulgar o estudo de diferentes idiomas e culturas para atrair os estudantes.</w:t>
      </w:r>
      <w:r w:rsidR="00A20CA9">
        <w:br/>
      </w:r>
      <w:r w:rsidRPr="28820906">
        <w:rPr>
          <w:rFonts w:ascii="Times New Roman" w:eastAsia="Times New Roman" w:hAnsi="Times New Roman"/>
          <w:color w:val="404040" w:themeColor="text1" w:themeTint="BF"/>
          <w:sz w:val="24"/>
          <w:szCs w:val="24"/>
        </w:rPr>
        <w:t>c) privilegiar o estudo de línguas maternas para valorizar os aspectos regionais.</w:t>
      </w:r>
      <w:r w:rsidR="00A20CA9">
        <w:br/>
      </w:r>
      <w:r w:rsidRPr="28820906">
        <w:rPr>
          <w:rFonts w:ascii="Times New Roman" w:eastAsia="Times New Roman" w:hAnsi="Times New Roman"/>
          <w:color w:val="404040" w:themeColor="text1" w:themeTint="BF"/>
          <w:sz w:val="24"/>
          <w:szCs w:val="24"/>
        </w:rPr>
        <w:t>d) explorar as relações entre as línguas estudadas para promover a diversidade.</w:t>
      </w:r>
      <w:r w:rsidR="00A20CA9">
        <w:br/>
      </w:r>
      <w:r w:rsidRPr="28820906">
        <w:rPr>
          <w:rFonts w:ascii="Times New Roman" w:eastAsia="Times New Roman" w:hAnsi="Times New Roman"/>
          <w:color w:val="404040" w:themeColor="text1" w:themeTint="BF"/>
          <w:sz w:val="24"/>
          <w:szCs w:val="24"/>
        </w:rPr>
        <w:t>e) debater as práticas sobre multilinguismo para formar melhor os professores de línguas.</w:t>
      </w:r>
    </w:p>
    <w:p w14:paraId="60061E4C" w14:textId="04D2CAF8" w:rsidR="00A20CA9" w:rsidRPr="00A20CA9" w:rsidRDefault="00A20CA9" w:rsidP="28820906">
      <w:pPr>
        <w:spacing w:after="0"/>
        <w:rPr>
          <w:rFonts w:ascii="Times New Roman" w:eastAsia="Times New Roman" w:hAnsi="Times New Roman"/>
          <w:color w:val="404040" w:themeColor="text1" w:themeTint="BF"/>
          <w:sz w:val="24"/>
          <w:szCs w:val="24"/>
        </w:rPr>
      </w:pPr>
    </w:p>
    <w:sectPr w:rsidR="00A20CA9" w:rsidRPr="00A20CA9" w:rsidSect="00A20CA9">
      <w:type w:val="continuous"/>
      <w:pgSz w:w="11906" w:h="16838"/>
      <w:pgMar w:top="851" w:right="707" w:bottom="851" w:left="426"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813"/>
    <w:multiLevelType w:val="hybridMultilevel"/>
    <w:tmpl w:val="7D1AAD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6772EE"/>
    <w:multiLevelType w:val="hybridMultilevel"/>
    <w:tmpl w:val="B914CE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1A5F22"/>
    <w:multiLevelType w:val="hybridMultilevel"/>
    <w:tmpl w:val="6ACA3C50"/>
    <w:lvl w:ilvl="0" w:tplc="25AA42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DB3756"/>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A63525"/>
    <w:multiLevelType w:val="hybridMultilevel"/>
    <w:tmpl w:val="2AE4B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7B032D"/>
    <w:multiLevelType w:val="hybridMultilevel"/>
    <w:tmpl w:val="10D41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561144"/>
    <w:multiLevelType w:val="hybridMultilevel"/>
    <w:tmpl w:val="26C474FA"/>
    <w:lvl w:ilvl="0" w:tplc="1C449FF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511D0AD1"/>
    <w:multiLevelType w:val="hybridMultilevel"/>
    <w:tmpl w:val="4EB61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EDF5597"/>
    <w:multiLevelType w:val="hybridMultilevel"/>
    <w:tmpl w:val="17CEA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1041096"/>
    <w:multiLevelType w:val="hybridMultilevel"/>
    <w:tmpl w:val="E09A06C6"/>
    <w:lvl w:ilvl="0" w:tplc="F4004EB4">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0" w15:restartNumberingAfterBreak="0">
    <w:nsid w:val="6E21302D"/>
    <w:multiLevelType w:val="hybridMultilevel"/>
    <w:tmpl w:val="324CE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16B6CD9"/>
    <w:multiLevelType w:val="hybridMultilevel"/>
    <w:tmpl w:val="247642E8"/>
    <w:lvl w:ilvl="0" w:tplc="99CC8E36">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2" w15:restartNumberingAfterBreak="0">
    <w:nsid w:val="767D7406"/>
    <w:multiLevelType w:val="multilevel"/>
    <w:tmpl w:val="D5A8343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8"/>
  </w:num>
  <w:num w:numId="5">
    <w:abstractNumId w:val="9"/>
  </w:num>
  <w:num w:numId="6">
    <w:abstractNumId w:val="11"/>
  </w:num>
  <w:num w:numId="7">
    <w:abstractNumId w:val="7"/>
  </w:num>
  <w:num w:numId="8">
    <w:abstractNumId w:val="10"/>
  </w:num>
  <w:num w:numId="9">
    <w:abstractNumId w:val="4"/>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activeWritingStyle w:appName="MSWord" w:lang="pt-BR" w:vendorID="64" w:dllVersion="6" w:nlCheck="1" w:checkStyle="0"/>
  <w:activeWritingStyle w:appName="MSWord" w:lang="en-US" w:vendorID="64" w:dllVersion="6"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12"/>
    <w:rsid w:val="00000CCB"/>
    <w:rsid w:val="00012170"/>
    <w:rsid w:val="000140C1"/>
    <w:rsid w:val="000A0D55"/>
    <w:rsid w:val="001630F6"/>
    <w:rsid w:val="001F477F"/>
    <w:rsid w:val="002651B7"/>
    <w:rsid w:val="002726D4"/>
    <w:rsid w:val="00283E55"/>
    <w:rsid w:val="002F4EB8"/>
    <w:rsid w:val="0030067E"/>
    <w:rsid w:val="00305483"/>
    <w:rsid w:val="00332AA9"/>
    <w:rsid w:val="00393C27"/>
    <w:rsid w:val="003B7544"/>
    <w:rsid w:val="003B7A42"/>
    <w:rsid w:val="003C3184"/>
    <w:rsid w:val="003E37DC"/>
    <w:rsid w:val="003E622B"/>
    <w:rsid w:val="00417273"/>
    <w:rsid w:val="004227F3"/>
    <w:rsid w:val="00476FBA"/>
    <w:rsid w:val="004D4EC7"/>
    <w:rsid w:val="004E30E8"/>
    <w:rsid w:val="005562BE"/>
    <w:rsid w:val="00577F6E"/>
    <w:rsid w:val="005B24FE"/>
    <w:rsid w:val="005D0F4C"/>
    <w:rsid w:val="005E20DC"/>
    <w:rsid w:val="005F3756"/>
    <w:rsid w:val="006261A5"/>
    <w:rsid w:val="00656D64"/>
    <w:rsid w:val="006573BB"/>
    <w:rsid w:val="006665F2"/>
    <w:rsid w:val="00674693"/>
    <w:rsid w:val="0068731E"/>
    <w:rsid w:val="00692F5A"/>
    <w:rsid w:val="00697C54"/>
    <w:rsid w:val="006A01F5"/>
    <w:rsid w:val="006A1DFA"/>
    <w:rsid w:val="00783E23"/>
    <w:rsid w:val="007C5310"/>
    <w:rsid w:val="007D5F41"/>
    <w:rsid w:val="007E73A7"/>
    <w:rsid w:val="007F4D8B"/>
    <w:rsid w:val="00822211"/>
    <w:rsid w:val="00852B9E"/>
    <w:rsid w:val="008847E8"/>
    <w:rsid w:val="00897BDC"/>
    <w:rsid w:val="008B575C"/>
    <w:rsid w:val="008D01AB"/>
    <w:rsid w:val="009266D1"/>
    <w:rsid w:val="00937A52"/>
    <w:rsid w:val="009B3901"/>
    <w:rsid w:val="00A20CA9"/>
    <w:rsid w:val="00A5024D"/>
    <w:rsid w:val="00A847D1"/>
    <w:rsid w:val="00AA59ED"/>
    <w:rsid w:val="00B156E7"/>
    <w:rsid w:val="00B20BBC"/>
    <w:rsid w:val="00B3020C"/>
    <w:rsid w:val="00B92501"/>
    <w:rsid w:val="00B94C72"/>
    <w:rsid w:val="00BF6AB1"/>
    <w:rsid w:val="00C726BD"/>
    <w:rsid w:val="00C7711F"/>
    <w:rsid w:val="00CA32D9"/>
    <w:rsid w:val="00CC55C6"/>
    <w:rsid w:val="00D72D19"/>
    <w:rsid w:val="00D86CEC"/>
    <w:rsid w:val="00DA1087"/>
    <w:rsid w:val="00E748FB"/>
    <w:rsid w:val="00E95EA9"/>
    <w:rsid w:val="00ED06A1"/>
    <w:rsid w:val="00ED4744"/>
    <w:rsid w:val="00EE196D"/>
    <w:rsid w:val="00EE6E97"/>
    <w:rsid w:val="00F144E3"/>
    <w:rsid w:val="00F30012"/>
    <w:rsid w:val="00F36FCE"/>
    <w:rsid w:val="00FE6276"/>
    <w:rsid w:val="28820906"/>
    <w:rsid w:val="7C073D3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08CE"/>
  <w15:chartTrackingRefBased/>
  <w15:docId w15:val="{5CDD160B-C4B5-884C-9FE0-5EEE9FA4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7E"/>
    <w:pPr>
      <w:spacing w:after="200" w:line="276" w:lineRule="auto"/>
    </w:pPr>
    <w:rPr>
      <w:sz w:val="22"/>
      <w:szCs w:val="22"/>
      <w:lang w:eastAsia="en-US"/>
    </w:rPr>
  </w:style>
  <w:style w:type="paragraph" w:styleId="Ttulo5">
    <w:name w:val="heading 5"/>
    <w:basedOn w:val="Normal"/>
    <w:next w:val="Normal"/>
    <w:link w:val="Ttulo5Char"/>
    <w:qFormat/>
    <w:rsid w:val="008D01AB"/>
    <w:pPr>
      <w:keepNext/>
      <w:spacing w:after="0" w:line="240" w:lineRule="auto"/>
      <w:outlineLvl w:val="4"/>
    </w:pPr>
    <w:rPr>
      <w:rFonts w:ascii="Comic Sans MS" w:eastAsia="Times New Roman" w:hAnsi="Comic Sans MS"/>
      <w:sz w:val="40"/>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table" w:styleId="Tabelacomgrade">
    <w:name w:val="Table Grid"/>
    <w:basedOn w:val="Tabelanormal"/>
    <w:uiPriority w:val="59"/>
    <w:rsid w:val="00ED47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Ttulo5Char">
    <w:name w:val="Título 5 Char"/>
    <w:link w:val="Ttulo5"/>
    <w:rsid w:val="008D01AB"/>
    <w:rPr>
      <w:rFonts w:ascii="Comic Sans MS" w:eastAsia="Times New Roman" w:hAnsi="Comic Sans MS"/>
      <w:sz w:val="40"/>
      <w:szCs w:val="24"/>
      <w:lang w:eastAsia="en-US"/>
    </w:rPr>
  </w:style>
  <w:style w:type="paragraph" w:styleId="NormalWeb">
    <w:name w:val="Normal (Web)"/>
    <w:basedOn w:val="Normal"/>
    <w:uiPriority w:val="99"/>
    <w:unhideWhenUsed/>
    <w:rsid w:val="001630F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1630F6"/>
    <w:rPr>
      <w:b/>
      <w:bCs/>
    </w:rPr>
  </w:style>
  <w:style w:type="character" w:customStyle="1" w:styleId="apple-converted-space">
    <w:name w:val="apple-converted-space"/>
    <w:rsid w:val="001630F6"/>
  </w:style>
  <w:style w:type="character" w:customStyle="1" w:styleId="gapspan">
    <w:name w:val="gapspan"/>
    <w:rsid w:val="00EE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18531">
      <w:bodyDiv w:val="1"/>
      <w:marLeft w:val="0"/>
      <w:marRight w:val="0"/>
      <w:marTop w:val="0"/>
      <w:marBottom w:val="0"/>
      <w:divBdr>
        <w:top w:val="none" w:sz="0" w:space="0" w:color="auto"/>
        <w:left w:val="none" w:sz="0" w:space="0" w:color="auto"/>
        <w:bottom w:val="none" w:sz="0" w:space="0" w:color="auto"/>
        <w:right w:val="none" w:sz="0" w:space="0" w:color="auto"/>
      </w:divBdr>
    </w:div>
    <w:div w:id="903611238">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5666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5723</Characters>
  <Application>Microsoft Office Word</Application>
  <DocSecurity>0</DocSecurity>
  <Lines>47</Lines>
  <Paragraphs>13</Paragraphs>
  <ScaleCrop>false</ScaleCrop>
  <Company>Organization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cp:lastModifiedBy>Rosilene Gomes</cp:lastModifiedBy>
  <cp:revision>2</cp:revision>
  <cp:lastPrinted>2016-03-16T13:51:00Z</cp:lastPrinted>
  <dcterms:created xsi:type="dcterms:W3CDTF">2020-03-24T00:48:00Z</dcterms:created>
  <dcterms:modified xsi:type="dcterms:W3CDTF">2020-03-24T00:48:00Z</dcterms:modified>
</cp:coreProperties>
</file>